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450A8" w14:textId="1D0BB729" w:rsidR="00BA1926" w:rsidRPr="00BA1926" w:rsidRDefault="00BA1926" w:rsidP="004F0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Modifiche </w:t>
      </w:r>
      <w:r w:rsidR="00D532F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2025</w:t>
      </w:r>
    </w:p>
    <w:p w14:paraId="4C435392" w14:textId="20D8DE52" w:rsidR="00BA1926" w:rsidRPr="00BA1926" w:rsidRDefault="00BA1926" w:rsidP="004F0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BA192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               </w:t>
      </w:r>
      <w:r w:rsidRPr="00BA1926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             Art. 78.                 Contrabbando per omessa dichiarazione </w:t>
      </w:r>
    </w:p>
    <w:p w14:paraId="642AD4EA" w14:textId="3EDA80F0" w:rsidR="00BA1926" w:rsidRPr="004F0796" w:rsidRDefault="00BA1926" w:rsidP="004F0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BA192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 1. E' punito con la multa dal 100 per cento al 200  per  cento  dei</w:t>
      </w: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BA192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diritti di confine  dovuti,  chiunque,  omettendo  di  presentare  la</w:t>
      </w:r>
      <w:r w:rsidR="00D532F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BA192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dichiarazione doganale: </w:t>
      </w:r>
    </w:p>
    <w:p w14:paraId="01120579" w14:textId="3931544C" w:rsidR="00BA1926" w:rsidRPr="00BA1926" w:rsidRDefault="00BA1926" w:rsidP="004F0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BA192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   a) introduce, fa circolare nel territorio doganale ovvero sottrae</w:t>
      </w: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BA192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alla vigilanza doganale, in qualunque  modo  e  a  qualunque  titolo,merci non unionali; </w:t>
      </w:r>
    </w:p>
    <w:p w14:paraId="69D6D5B6" w14:textId="4A67B875" w:rsidR="00BA1926" w:rsidRPr="00BA1926" w:rsidRDefault="00BA1926" w:rsidP="004F0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BA192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   b) fa uscire a qualunque titolo  dal  territorio  doganale  merci</w:t>
      </w: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BA192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unionali. </w:t>
      </w:r>
    </w:p>
    <w:p w14:paraId="2E01D2CE" w14:textId="327B246E" w:rsidR="00BA1926" w:rsidRPr="00BA1926" w:rsidRDefault="00BA1926" w:rsidP="004F0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BA192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 2. La sanzione di cui al comma 1 si applica  a  colui  che  detienemerci  non  unionali,  quando  ricorrono  le   circostanze   previste</w:t>
      </w:r>
      <w:r w:rsidR="00D532F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BA192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nell'articolo 19, comma 2. </w:t>
      </w:r>
    </w:p>
    <w:p w14:paraId="170103CD" w14:textId="77777777" w:rsidR="00BA1926" w:rsidRPr="00BA1926" w:rsidRDefault="00BA1926" w:rsidP="004F0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7ACC9410" w14:textId="3AD5C150" w:rsidR="00BA1926" w:rsidRPr="00BA1926" w:rsidRDefault="00BA1926" w:rsidP="004F0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BA1926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                             Art. 79.                Contrabbando per dichiarazione infedele </w:t>
      </w:r>
    </w:p>
    <w:p w14:paraId="1526B990" w14:textId="6282A65F" w:rsidR="00BA1926" w:rsidRPr="00BA1926" w:rsidRDefault="00BA1926" w:rsidP="004F0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BA192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 1. Chiunque dichiara qualita', quantita', origine  e  valore  delle</w:t>
      </w: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BA192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merci, nonche' ogni  altro  elemento  occorrente  per  l'applicazione</w:t>
      </w:r>
      <w:r w:rsidR="00D532F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BA192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della  tariffa  e  per  la  liquidazione  dei  diritti  in  modo  noncorrispondente all'accertato e' punito con la multa dal 100 per cento</w:t>
      </w:r>
      <w:r w:rsidR="00D532F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BA192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al 200 per  cento  dei  diritti  di  confine  dovuti  o  dei  diritti</w:t>
      </w: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BA192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indebitamente percepiti o indebitamente richiesti in restituzione. </w:t>
      </w:r>
    </w:p>
    <w:p w14:paraId="1006F4B2" w14:textId="77777777" w:rsidR="00D178F0" w:rsidRPr="004F0796" w:rsidRDefault="00D178F0" w:rsidP="004F079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F732F5" w14:textId="3565E584" w:rsidR="00BA1926" w:rsidRPr="004F0796" w:rsidRDefault="00BA1926" w:rsidP="004F0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4F0796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                             Art. 88.                Circostanze aggravanti del contrabbando </w:t>
      </w:r>
    </w:p>
    <w:p w14:paraId="5229BC9A" w14:textId="237C7E28" w:rsidR="00BA1926" w:rsidRPr="004F0796" w:rsidRDefault="00BA1926" w:rsidP="004F0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 1. Per i delitti previsti negli articoli da 78 a 83, e' punito  con</w:t>
      </w: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la multa aumentata  fino  alla  meta'  chiunque,  per  commettere  il</w:t>
      </w:r>
      <w:r w:rsidR="00D532F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contrabbando, adopera  mezzi  di  trasporto  appartenenti  a  persona</w:t>
      </w: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estranea al reato. </w:t>
      </w:r>
    </w:p>
    <w:p w14:paraId="647AB43B" w14:textId="0FA725F6" w:rsidR="00BA1926" w:rsidRPr="004F0796" w:rsidRDefault="00BA1926" w:rsidP="004F0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 2. Per i delitti di cui al comma  1,  alla  multa  e'  aggiunta  la</w:t>
      </w: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reclusione da tre a cinque anni: </w:t>
      </w:r>
    </w:p>
    <w:p w14:paraId="7445AFE6" w14:textId="231B8D25" w:rsidR="00BA1926" w:rsidRPr="004F0796" w:rsidRDefault="00BA1926" w:rsidP="004F0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   a) quando, nel commettere il reato o immediatamente  dopo,  nella</w:t>
      </w: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zona di vigilanza, l'autore e' sorpreso a mano armata; </w:t>
      </w:r>
    </w:p>
    <w:p w14:paraId="7073F64B" w14:textId="68E01B8C" w:rsidR="00BA1926" w:rsidRPr="004F0796" w:rsidRDefault="00BA1926" w:rsidP="004F0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   b) quando, nel commettere il reato o immediatamente  dopo,  nella</w:t>
      </w: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zona di vigilanza, tre o piu' persone autrici  di  contrabbando  sono</w:t>
      </w: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sorprese insieme riunite e in condizioni tali da  frapporre  ostacolo</w:t>
      </w: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agli organi di polizia; </w:t>
      </w:r>
    </w:p>
    <w:p w14:paraId="79F866BC" w14:textId="34B7E8FA" w:rsidR="00BA1926" w:rsidRPr="004F0796" w:rsidRDefault="00BA1926" w:rsidP="004F0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   c) quando il fatto e' connesso con altro delitto contro  la  fede</w:t>
      </w:r>
      <w:r w:rsidR="00247001"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pubblica o contro la pubblica amministrazione; </w:t>
      </w:r>
    </w:p>
    <w:p w14:paraId="304D22AA" w14:textId="3D3DA24F" w:rsidR="00BA1926" w:rsidRPr="004F0796" w:rsidRDefault="00BA1926" w:rsidP="004F0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   d) quando l'autore e' un  associato  per  commettere  delitti  di</w:t>
      </w:r>
      <w:r w:rsidR="00247001"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contrabbando  e  il  delitto  commesso  sia  tra   quelli   per   </w:t>
      </w:r>
      <w:r w:rsidR="00D532F6"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cui l’associazione</w:t>
      </w: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e' stata costituita; </w:t>
      </w:r>
    </w:p>
    <w:p w14:paraId="751D37B8" w14:textId="7C074E3D" w:rsidR="00BA1926" w:rsidRPr="004F0796" w:rsidRDefault="00BA1926" w:rsidP="004F0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   e)  ((quando  l'ammontare  dei  diritti  di  confine   dovuti   o</w:t>
      </w:r>
      <w:r w:rsidR="00247001"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indebitamente percepiti o indebitamente richiesti in  restituzione  a</w:t>
      </w:r>
      <w:r w:rsidR="00D532F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titolo di dazio doganale e' superiore a 100.000 euro;)) </w:t>
      </w:r>
    </w:p>
    <w:p w14:paraId="0D1AD4D5" w14:textId="0AA25D8A" w:rsidR="00BA1926" w:rsidRPr="004F0796" w:rsidRDefault="00BA1926" w:rsidP="004F0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   e-bis) ((quando l'ammontare complessivo dei  diritti  di  confine</w:t>
      </w:r>
      <w:r w:rsidR="00247001"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dovuti  o  dei  diritti  indebitamente  percepiti   o   indebitamente</w:t>
      </w:r>
    </w:p>
    <w:p w14:paraId="5DCA8479" w14:textId="036A2FE5" w:rsidR="00BA1926" w:rsidRPr="004F0796" w:rsidRDefault="00BA1926" w:rsidP="004F0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richiesti in restituzione diversi dal dazio doganale e'  maggiore  di</w:t>
      </w:r>
      <w:r w:rsidR="00247001"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euro 500.000.)) </w:t>
      </w:r>
    </w:p>
    <w:p w14:paraId="3229F686" w14:textId="19243576" w:rsidR="00BA1926" w:rsidRPr="004F0796" w:rsidRDefault="00BA1926" w:rsidP="004F0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 3. ((Per i delitti di cui al comma 1, alla  multa  e'  aggiunta  la</w:t>
      </w:r>
      <w:r w:rsidR="00247001"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reclusione fino a tre anni:)) </w:t>
      </w:r>
    </w:p>
    <w:p w14:paraId="03704AAE" w14:textId="0E6EC1E1" w:rsidR="00BA1926" w:rsidRPr="004F0796" w:rsidRDefault="00BA1926" w:rsidP="004F0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   a)  ((quando  l'ammontare  dei  diritti  di  confine   dovuti   o</w:t>
      </w:r>
      <w:r w:rsidR="00247001"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indebitamente percepiti o indebitamente richiesti in  restituzione  a</w:t>
      </w:r>
      <w:r w:rsidR="00D532F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titolo di dazio doganale e' maggiore di euro 50.000 e non superiore a</w:t>
      </w:r>
      <w:r w:rsidR="00247001"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euro 100.000;)) </w:t>
      </w:r>
    </w:p>
    <w:p w14:paraId="4398243C" w14:textId="7EDA37CE" w:rsidR="00BA1926" w:rsidRPr="004F0796" w:rsidRDefault="00BA1926" w:rsidP="004F0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   b) (</w:t>
      </w: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margini</w:t>
      </w: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(quando l'ammontare complessivo dei diritti di confine dovuti</w:t>
      </w:r>
      <w:r w:rsidR="00247001"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o dei diritti indebitamente percepiti o  indebitamente  richiesti  in</w:t>
      </w:r>
      <w:r w:rsidR="00247001"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restituzione diversi dal dazio doganale e' maggiore di euro 200.000 e</w:t>
      </w:r>
      <w:r w:rsidR="00247001"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4F07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non superiore a euro 500.000.)) </w:t>
      </w:r>
    </w:p>
    <w:p w14:paraId="35F21AF8" w14:textId="77777777" w:rsidR="00BA1926" w:rsidRPr="004F0796" w:rsidRDefault="00BA1926" w:rsidP="004F0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176455DB" w14:textId="4F7C2D3D" w:rsidR="00BA1926" w:rsidRPr="004F0796" w:rsidRDefault="00BA1926" w:rsidP="004F0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4F0796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Art. 96.                        Sanzioni amministrative</w:t>
      </w:r>
    </w:p>
    <w:p w14:paraId="40DE052F" w14:textId="5A127ECE" w:rsidR="00BA1926" w:rsidRPr="004F0796" w:rsidRDefault="00BA1926" w:rsidP="004F07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0796">
        <w:rPr>
          <w:rFonts w:ascii="Times New Roman" w:hAnsi="Times New Roman" w:cs="Times New Roman"/>
        </w:rPr>
        <w:t xml:space="preserve">  1. ((E' punito con la sanzione amministrativa dal 100 per cento  al</w:t>
      </w:r>
      <w:r w:rsidR="00247001" w:rsidRPr="004F0796">
        <w:rPr>
          <w:rFonts w:ascii="Times New Roman" w:hAnsi="Times New Roman" w:cs="Times New Roman"/>
        </w:rPr>
        <w:t xml:space="preserve">  </w:t>
      </w:r>
      <w:r w:rsidRPr="004F0796">
        <w:rPr>
          <w:rFonts w:ascii="Times New Roman" w:hAnsi="Times New Roman" w:cs="Times New Roman"/>
        </w:rPr>
        <w:t>200 per cento dei diritti di confine dovuti o indebitamente percepiti</w:t>
      </w:r>
      <w:r w:rsidR="00247001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o indebitamente richiesti in restituzione, e comunque in  misura  non</w:t>
      </w:r>
      <w:r w:rsidR="00247001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inferiore a euro 2.000, e, per le violazioni di cui all'articolo  79,</w:t>
      </w:r>
      <w:r w:rsidR="00247001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in misura non inferiore a euro 1.000,  chiunque,  non  ricorrendo  le</w:t>
      </w:r>
      <w:r w:rsidR="00247001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circostanze aggravanti di cui all'articolo 88, commette le violazioni</w:t>
      </w:r>
      <w:r w:rsidR="00247001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 xml:space="preserve">di cui agli articoli da 78 a 83, salvo che, alternativamente:)) </w:t>
      </w:r>
    </w:p>
    <w:p w14:paraId="4CD00D77" w14:textId="7AE41982" w:rsidR="00BA1926" w:rsidRPr="004F0796" w:rsidRDefault="00BA1926" w:rsidP="004F07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0796">
        <w:rPr>
          <w:rFonts w:ascii="Times New Roman" w:hAnsi="Times New Roman" w:cs="Times New Roman"/>
        </w:rPr>
        <w:lastRenderedPageBreak/>
        <w:t xml:space="preserve">    a) ((l'ammontare  dei  diritti  di  confine  a  titolo  di  dazio</w:t>
      </w:r>
      <w:r w:rsidR="00247001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doganale dovuti o indebitamente percepiti o  indebitamente  richiesti</w:t>
      </w:r>
      <w:r w:rsidR="00D532F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 xml:space="preserve">in restituzione sia superiore a euro 10.000;)) </w:t>
      </w:r>
    </w:p>
    <w:p w14:paraId="43043941" w14:textId="5D252C99" w:rsidR="00BA1926" w:rsidRPr="004F0796" w:rsidRDefault="00BA1926" w:rsidP="004F07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0796">
        <w:rPr>
          <w:rFonts w:ascii="Times New Roman" w:hAnsi="Times New Roman" w:cs="Times New Roman"/>
        </w:rPr>
        <w:t xml:space="preserve">    b) ((l'ammontare complessivo dei diritti di confine  diversi  dal</w:t>
      </w:r>
      <w:r w:rsidR="00247001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dazio dovuti o indebitamente percepiti o indebitamente  richiesti  in</w:t>
      </w:r>
      <w:r w:rsidR="00247001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 xml:space="preserve">restituzione sia superiore a euro 100.000.)) </w:t>
      </w:r>
    </w:p>
    <w:p w14:paraId="2FB3B138" w14:textId="77777777" w:rsidR="004F0796" w:rsidRPr="004F0796" w:rsidRDefault="004F0796" w:rsidP="004F079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D2051D" w14:textId="3C0B3931" w:rsidR="00BA1926" w:rsidRPr="004F0796" w:rsidRDefault="00BA1926" w:rsidP="004F079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F0796">
        <w:rPr>
          <w:rFonts w:ascii="Times New Roman" w:hAnsi="Times New Roman" w:cs="Times New Roman"/>
          <w:b/>
          <w:bCs/>
        </w:rPr>
        <w:t xml:space="preserve">                              Art. 112.        (( (Estinzione del reato - Cause di non punibilita').)) </w:t>
      </w:r>
    </w:p>
    <w:p w14:paraId="7B81DA4B" w14:textId="1F005F7C" w:rsidR="00BA1926" w:rsidRPr="004F0796" w:rsidRDefault="00BA1926" w:rsidP="004F07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0796">
        <w:rPr>
          <w:rFonts w:ascii="Times New Roman" w:hAnsi="Times New Roman" w:cs="Times New Roman"/>
        </w:rPr>
        <w:t xml:space="preserve">  1.  ((Salvo  quanto  previsto  dal  comma  2,  per  i  delitti   di</w:t>
      </w:r>
      <w:r w:rsidR="00247001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contrabbando punibili con la sola pena della  multa,  l'autore  della</w:t>
      </w:r>
      <w:r w:rsidR="00247001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violazione puo' effettuare il pagamento, oltre  che  dei  diritti  di</w:t>
      </w:r>
      <w:r w:rsidR="00247001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confine eventualmente dovuti, di una somma  determinata  dall'Agenzia</w:t>
      </w:r>
      <w:r w:rsidR="00247001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in misura non inferiore al 100 per cento e non superiore al  200  per</w:t>
      </w:r>
      <w:r w:rsidR="00247001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cento dei diritti previsti per la  violazione  commessa¸  da  versare</w:t>
      </w:r>
      <w:r w:rsidR="00247001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prima della dichiarazione  di  apertura  del  dibattimento  di  primo</w:t>
      </w:r>
      <w:r w:rsidR="00247001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grado. Il pagamento della predetta somma e del  tributo  estingue  il</w:t>
      </w:r>
      <w:r w:rsidR="00247001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reato. L'estinzione del  reato  non  impedisce  l'applicazione  della</w:t>
      </w:r>
      <w:r w:rsidR="00247001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 xml:space="preserve">confisca, la quale e' disposta con provvedimento dell'Agenzia.)) </w:t>
      </w:r>
    </w:p>
    <w:p w14:paraId="0ACECA49" w14:textId="1BC08125" w:rsidR="00BA1926" w:rsidRPr="004F0796" w:rsidRDefault="00BA1926" w:rsidP="004F07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0796">
        <w:rPr>
          <w:rFonts w:ascii="Times New Roman" w:hAnsi="Times New Roman" w:cs="Times New Roman"/>
        </w:rPr>
        <w:t xml:space="preserve">  2. ((I delitti di contrabbando, di cui agli articoli da  78  a  83,</w:t>
      </w:r>
      <w:r w:rsidR="00247001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salvo che ricorrano le circostanze aggravanti di cui all'articolo 88,</w:t>
      </w:r>
    </w:p>
    <w:p w14:paraId="1F05363C" w14:textId="25C8EB01" w:rsidR="00BA1926" w:rsidRPr="004F0796" w:rsidRDefault="00BA1926" w:rsidP="004F07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0796">
        <w:rPr>
          <w:rFonts w:ascii="Times New Roman" w:hAnsi="Times New Roman" w:cs="Times New Roman"/>
        </w:rPr>
        <w:t>comma 2, lettere a), b), c) limitatamente al caso in cui il fatto  e'</w:t>
      </w:r>
      <w:r w:rsidR="00247001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connesso con altro delitto contro la pubblica amministrazione  e  d),</w:t>
      </w:r>
      <w:r w:rsidR="00247001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non sono punibili se l'autore della violazione effettua il pagamento,</w:t>
      </w:r>
      <w:r w:rsidR="00247001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oltre che dei diritti di confine  dovuti,  degli  interessi  e  della</w:t>
      </w:r>
      <w:r w:rsidR="00247001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sanzione a seguito del ravvedimento operoso di cui  all'articolo  13,</w:t>
      </w:r>
      <w:r w:rsidR="00247001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comma 1, lettere a), a-bis), b)  e  b-bis),  del  testo  unico  delle</w:t>
      </w:r>
      <w:r w:rsidR="00247001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sanzioni tributarie  amministrative  e  penali,  di  cui  al  decreto</w:t>
      </w:r>
      <w:r w:rsidR="00247001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legislativo 18 dicembre 1997 n. 472,  e  all'articolo  14,  comma  1,</w:t>
      </w:r>
      <w:r w:rsidR="00247001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lettere a), b), c) e d) del decreto legislativo 5 novembre  2024,  n.</w:t>
      </w:r>
      <w:r w:rsidR="00247001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173, sempreche' il pagamento  intervenga  prima  che  l'autore  della</w:t>
      </w:r>
      <w:r w:rsidR="00247001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violazione abbia avuto  formale  conoscenza  di  accessi,  ispezioni,</w:t>
      </w:r>
      <w:r w:rsidR="00247001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verifiche  o  dell'inizio  di  qualunque  attivita'  di  accertamento</w:t>
      </w:r>
      <w:r w:rsidR="00247001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amministrativo o di procedimenti penali. La causa di non  punibilita'</w:t>
      </w:r>
      <w:r w:rsidR="00247001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prevista nel presente comma impedisce l'applicazione della  confisca,</w:t>
      </w:r>
      <w:r w:rsidR="00247001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fermo restando quanto disposto dall'articolo 240, secondo comma,  del</w:t>
      </w:r>
      <w:r w:rsidR="00247001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 xml:space="preserve">codice penale.)) </w:t>
      </w:r>
    </w:p>
    <w:p w14:paraId="25FE6C59" w14:textId="77777777" w:rsidR="00BA1926" w:rsidRPr="004F0796" w:rsidRDefault="00BA1926" w:rsidP="004F079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98564B" w14:textId="1BA27E5F" w:rsidR="00BA1926" w:rsidRPr="004F0796" w:rsidRDefault="00BA1926" w:rsidP="004F079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F0796">
        <w:rPr>
          <w:rFonts w:ascii="Times New Roman" w:hAnsi="Times New Roman" w:cs="Times New Roman"/>
          <w:b/>
          <w:bCs/>
        </w:rPr>
        <w:t>Art. 118.       Gestione dei beni e delle merci sequestrate o confiscate</w:t>
      </w:r>
    </w:p>
    <w:p w14:paraId="080E4533" w14:textId="5173CC65" w:rsidR="00BA1926" w:rsidRPr="004F0796" w:rsidRDefault="00BA1926" w:rsidP="004F07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0796">
        <w:rPr>
          <w:rFonts w:ascii="Times New Roman" w:hAnsi="Times New Roman" w:cs="Times New Roman"/>
        </w:rPr>
        <w:t xml:space="preserve">  1. Le cose sequestrate per  le  violazioni  previste  dal  presente</w:t>
      </w:r>
      <w:r w:rsidR="00247001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allegato, salva diversa disposizione dell'autorita'  giudiziaria  per</w:t>
      </w:r>
      <w:r w:rsidR="00D532F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le  fattispecie   costituenti   reato,   sono   prese   in   custodia</w:t>
      </w:r>
      <w:r w:rsidR="00247001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 xml:space="preserve">dall'Agenzia. </w:t>
      </w:r>
      <w:r w:rsidR="00247001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 xml:space="preserve">  2. Per  assicurare  l'identita'  e  la  conservazione  di  esse  si</w:t>
      </w:r>
      <w:r w:rsidR="00247001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osservano, in quanto applicabili, le norme del  codice  di  procedura</w:t>
      </w:r>
      <w:r w:rsidR="004F0796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 xml:space="preserve">penale. </w:t>
      </w:r>
    </w:p>
    <w:p w14:paraId="7D5513DC" w14:textId="3A50FFA5" w:rsidR="00BA1926" w:rsidRPr="004F0796" w:rsidRDefault="00BA1926" w:rsidP="004F07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0796">
        <w:rPr>
          <w:rFonts w:ascii="Times New Roman" w:hAnsi="Times New Roman" w:cs="Times New Roman"/>
        </w:rPr>
        <w:t xml:space="preserve">  3. Se  vi  e'  pericolo  di  deperimento  delle  cose  sequestrate,</w:t>
      </w:r>
      <w:r w:rsidR="004F0796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l'Agenzia puo' procedere alla vendita, previa autorizzazione, per  le</w:t>
      </w:r>
      <w:r w:rsidR="004F0796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fattispecie costituenti reato,  dell'autorita'  giudiziaria,  che  si</w:t>
      </w:r>
      <w:r w:rsidR="004F0796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 xml:space="preserve">pronuncia entro trenta giorni. </w:t>
      </w:r>
    </w:p>
    <w:p w14:paraId="460CB899" w14:textId="72B72F9E" w:rsidR="00BA1926" w:rsidRPr="004F0796" w:rsidRDefault="00BA1926" w:rsidP="004F07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0796">
        <w:rPr>
          <w:rFonts w:ascii="Times New Roman" w:hAnsi="Times New Roman" w:cs="Times New Roman"/>
        </w:rPr>
        <w:t xml:space="preserve">  4. Nei casi di sequestro  nei  procedimenti  a  carico  di  ignoti,</w:t>
      </w:r>
      <w:r w:rsidR="004F0796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l'Agenzia, decorso il termine di tre mesi dalla data di</w:t>
      </w:r>
      <w:r w:rsidR="004F0796" w:rsidRPr="004F0796">
        <w:rPr>
          <w:rFonts w:ascii="Times New Roman" w:hAnsi="Times New Roman" w:cs="Times New Roman"/>
        </w:rPr>
        <w:t xml:space="preserve">  </w:t>
      </w:r>
      <w:r w:rsidRPr="004F0796">
        <w:rPr>
          <w:rFonts w:ascii="Times New Roman" w:hAnsi="Times New Roman" w:cs="Times New Roman"/>
        </w:rPr>
        <w:t>effettuazione</w:t>
      </w:r>
      <w:r w:rsidR="004F0796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del  sequestro,  puo'  procedere   alla   distruzione   delle   merci</w:t>
      </w:r>
      <w:r w:rsidR="004F0796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sequestrate, previa comunicazione all'autorita'  giudiziaria  per  le</w:t>
      </w:r>
      <w:r w:rsidR="004F0796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fattispecie costituenti reato.  La  distruzione  puo'  avvenire  dopo</w:t>
      </w:r>
      <w:r w:rsidR="004F0796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quindici giorni dalla comunicazione, salva  diversa  decisione  della</w:t>
      </w:r>
      <w:r w:rsidR="004F0796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predetta  autorita'  giudiziaria.  E'  fatta  salva  la  facolta'  di</w:t>
      </w:r>
      <w:r w:rsidR="004F0796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 xml:space="preserve">conservazione di campioni da utilizzare a fini giudiziari. </w:t>
      </w:r>
    </w:p>
    <w:p w14:paraId="31DF0753" w14:textId="54853410" w:rsidR="00BA1926" w:rsidRPr="004F0796" w:rsidRDefault="00BA1926" w:rsidP="004F07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0796">
        <w:rPr>
          <w:rFonts w:ascii="Times New Roman" w:hAnsi="Times New Roman" w:cs="Times New Roman"/>
        </w:rPr>
        <w:t xml:space="preserve">  5. Per i tabacchi lavorati di contrabbando, quando  il  decreto  di</w:t>
      </w:r>
      <w:r w:rsidR="004F0796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sequestro o di convalida del sequestro non e' piu'  assoggettabile  a</w:t>
      </w:r>
      <w:r w:rsidR="004F0796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 xml:space="preserve">riesame, l'autorita' giudiziaria puo': </w:t>
      </w:r>
    </w:p>
    <w:p w14:paraId="4B746076" w14:textId="77777777" w:rsidR="004F0796" w:rsidRPr="004F0796" w:rsidRDefault="00BA1926" w:rsidP="004F07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0796">
        <w:rPr>
          <w:rFonts w:ascii="Times New Roman" w:hAnsi="Times New Roman" w:cs="Times New Roman"/>
        </w:rPr>
        <w:t xml:space="preserve">    a) ordinare la  distruzione  del  tabacco  lavorato  sequestrato,</w:t>
      </w:r>
      <w:r w:rsidR="004F0796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disponendo  il  prelievo  di  uno  o  piu'  campioni</w:t>
      </w:r>
      <w:r w:rsidR="004F0796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 xml:space="preserve">  determinandone</w:t>
      </w:r>
      <w:r w:rsidR="004F0796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l'entita', con l'osservanza delle formalita' di cui all'articolo  364</w:t>
      </w:r>
      <w:r w:rsidR="004F0796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 xml:space="preserve">del codice di procedura penale; </w:t>
      </w:r>
      <w:r w:rsidR="004F0796" w:rsidRPr="004F0796">
        <w:rPr>
          <w:rFonts w:ascii="Times New Roman" w:hAnsi="Times New Roman" w:cs="Times New Roman"/>
        </w:rPr>
        <w:t xml:space="preserve"> </w:t>
      </w:r>
    </w:p>
    <w:p w14:paraId="49962158" w14:textId="4804CA09" w:rsidR="00BA1926" w:rsidRPr="004F0796" w:rsidRDefault="00BA1926" w:rsidP="004F07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0796">
        <w:rPr>
          <w:rFonts w:ascii="Times New Roman" w:hAnsi="Times New Roman" w:cs="Times New Roman"/>
        </w:rPr>
        <w:t xml:space="preserve">    b) autorizzare la consegna di un campione ai produttori nazionali</w:t>
      </w:r>
      <w:r w:rsidR="004F0796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 xml:space="preserve">o esteri. </w:t>
      </w:r>
    </w:p>
    <w:p w14:paraId="7DDDADCA" w14:textId="51C4FE7C" w:rsidR="00BA1926" w:rsidRPr="004F0796" w:rsidRDefault="00BA1926" w:rsidP="004F07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0796">
        <w:rPr>
          <w:rFonts w:ascii="Times New Roman" w:hAnsi="Times New Roman" w:cs="Times New Roman"/>
        </w:rPr>
        <w:t xml:space="preserve">  6. Al fine di contenere  i  costi  necessari  al  mantenimento  dei</w:t>
      </w:r>
      <w:r w:rsidR="004F0796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reperti di cui al comma 5, l'Agenzia, decorso un anno dal momento del</w:t>
      </w:r>
      <w:r w:rsidR="004F0796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sequestro, puo' procedere alla distruzione e  alla  campionatura  dei</w:t>
      </w:r>
      <w:r w:rsidR="004F0796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prodotti, previa comunicazione all'autorita' giudiziaria. Le predette</w:t>
      </w:r>
      <w:r w:rsidR="004F0796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distruzione e campionatura, da effettuare secondo modalita'  definite</w:t>
      </w:r>
      <w:r w:rsidR="004F0796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con decreto del Ministero dell'economia e delle finanze, di  concerto</w:t>
      </w:r>
      <w:r w:rsidR="004F0796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con il Ministero della  giustizia,  possono  avvenire  dopo  quindici</w:t>
      </w:r>
      <w:r w:rsidR="004F0796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 xml:space="preserve">giorni dalla comunicazione. </w:t>
      </w:r>
    </w:p>
    <w:p w14:paraId="7934C88A" w14:textId="5E272E7B" w:rsidR="00BA1926" w:rsidRPr="004F0796" w:rsidRDefault="00BA1926" w:rsidP="004F07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0796">
        <w:rPr>
          <w:rFonts w:ascii="Times New Roman" w:hAnsi="Times New Roman" w:cs="Times New Roman"/>
        </w:rPr>
        <w:t xml:space="preserve">  7.  Decorsi  novanta  giorni  da  quando  e'  stato  notificato  il</w:t>
      </w:r>
      <w:r w:rsidR="004F0796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provvedimento che dispone la restituzione delle cose  sequestrate  in</w:t>
      </w:r>
      <w:r w:rsidR="004F0796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via amministrativa, senza che il soggetto a favore del quale e' stata</w:t>
      </w:r>
      <w:r w:rsidR="004F0796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ordinata la  restituzione  provvede  a  ritirarle,  si  applicano  le</w:t>
      </w:r>
      <w:r w:rsidR="004F0796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 xml:space="preserve">disposizioni di cui agli articoli da 75 a 77. </w:t>
      </w:r>
    </w:p>
    <w:p w14:paraId="538491FC" w14:textId="3B71F313" w:rsidR="00BA1926" w:rsidRPr="004F0796" w:rsidRDefault="00BA1926" w:rsidP="004F07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0796">
        <w:rPr>
          <w:rFonts w:ascii="Times New Roman" w:hAnsi="Times New Roman" w:cs="Times New Roman"/>
        </w:rPr>
        <w:lastRenderedPageBreak/>
        <w:t xml:space="preserve">  8. ((Salvi i casi di confisca disposti dall'Autorita'  giudiziaria,</w:t>
      </w:r>
      <w:r w:rsidR="004F0796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e qualora  non  siano  vietati  la  fabbricazione,  il  possesso,  la</w:t>
      </w:r>
      <w:r w:rsidR="004F0796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detenzione o la commercializzazione dei beni  oggetto  dell'illecito,</w:t>
      </w:r>
      <w:r w:rsidR="004F0796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l'Agenzia, ricorrendone le  condizioni,  consente,  a  richiesta  del</w:t>
      </w:r>
      <w:r w:rsidR="004F0796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trasgressore,   il   riscatto   delle   merci   confiscate   in   via</w:t>
      </w:r>
      <w:r w:rsidR="004F0796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amministrativa previo pagamento del valore delle stesse, dei  diritti</w:t>
      </w:r>
      <w:r w:rsidR="004F0796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dovuti, degli interessi, delle sanzioni e delle spese  sostenute  per</w:t>
      </w:r>
      <w:r w:rsidR="004F0796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 xml:space="preserve">la loro gestione.)) </w:t>
      </w:r>
    </w:p>
    <w:p w14:paraId="3B9CF8ED" w14:textId="440C6A9E" w:rsidR="00BA1926" w:rsidRPr="004F0796" w:rsidRDefault="00BA1926" w:rsidP="004F07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0796">
        <w:rPr>
          <w:rFonts w:ascii="Times New Roman" w:hAnsi="Times New Roman" w:cs="Times New Roman"/>
        </w:rPr>
        <w:t xml:space="preserve">  9. I costi per la distruzione delle merci possono essere anticipati</w:t>
      </w:r>
      <w:r w:rsidR="004F0796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>dall'Agenzia e recuperati a carico  dei  soggetti  individuati  dalle</w:t>
      </w:r>
      <w:r w:rsidR="00D532F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 xml:space="preserve">disposizioni doganali unionali. </w:t>
      </w:r>
    </w:p>
    <w:p w14:paraId="635D248E" w14:textId="4F96207F" w:rsidR="00BA1926" w:rsidRPr="004F0796" w:rsidRDefault="00BA1926" w:rsidP="004F07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0796">
        <w:rPr>
          <w:rFonts w:ascii="Times New Roman" w:hAnsi="Times New Roman" w:cs="Times New Roman"/>
        </w:rPr>
        <w:t xml:space="preserve">  10. Le  disposizioni  del  presente  articolo  si  applicano  fermo</w:t>
      </w:r>
      <w:r w:rsidR="004F0796" w:rsidRPr="004F0796">
        <w:rPr>
          <w:rFonts w:ascii="Times New Roman" w:hAnsi="Times New Roman" w:cs="Times New Roman"/>
        </w:rPr>
        <w:t xml:space="preserve"> </w:t>
      </w:r>
      <w:r w:rsidRPr="004F0796">
        <w:rPr>
          <w:rFonts w:ascii="Times New Roman" w:hAnsi="Times New Roman" w:cs="Times New Roman"/>
        </w:rPr>
        <w:t xml:space="preserve">restando quanto previsto dagli articoli 95 e 96. </w:t>
      </w:r>
    </w:p>
    <w:p w14:paraId="07504BD5" w14:textId="77777777" w:rsidR="00BA1926" w:rsidRPr="004F0796" w:rsidRDefault="00BA1926" w:rsidP="004F0796">
      <w:pPr>
        <w:jc w:val="both"/>
        <w:rPr>
          <w:rFonts w:ascii="Times New Roman" w:hAnsi="Times New Roman" w:cs="Times New Roman"/>
        </w:rPr>
      </w:pPr>
    </w:p>
    <w:p w14:paraId="66028467" w14:textId="77777777" w:rsidR="00BA1926" w:rsidRPr="004F0796" w:rsidRDefault="00BA1926" w:rsidP="004F0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sectPr w:rsidR="00BA1926" w:rsidRPr="004F0796" w:rsidSect="00BA19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26"/>
    <w:rsid w:val="00046654"/>
    <w:rsid w:val="00247001"/>
    <w:rsid w:val="004F0796"/>
    <w:rsid w:val="005D31AD"/>
    <w:rsid w:val="00601219"/>
    <w:rsid w:val="00AF7C56"/>
    <w:rsid w:val="00BA1926"/>
    <w:rsid w:val="00C563E5"/>
    <w:rsid w:val="00CF36E5"/>
    <w:rsid w:val="00D178F0"/>
    <w:rsid w:val="00D532F6"/>
    <w:rsid w:val="00EA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EAEC"/>
  <w15:chartTrackingRefBased/>
  <w15:docId w15:val="{CF7FE6C0-7359-4BFB-A833-B00F213D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A19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1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A19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19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19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A19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19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19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A19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19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19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A19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192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192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A192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192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192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192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A19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A1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A19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A19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A1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A192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A192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A192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19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192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A19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Accise</dc:creator>
  <cp:keywords/>
  <dc:description/>
  <cp:lastModifiedBy>Accise</cp:lastModifiedBy>
  <cp:revision>3</cp:revision>
  <cp:lastPrinted>2025-06-24T09:34:00Z</cp:lastPrinted>
  <dcterms:created xsi:type="dcterms:W3CDTF">2025-06-24T09:37:00Z</dcterms:created>
  <dcterms:modified xsi:type="dcterms:W3CDTF">2025-06-24T09:39:00Z</dcterms:modified>
</cp:coreProperties>
</file>